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962895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  <w:r w:rsidR="009628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 w:rsidP="00962895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  <w:r w:rsidR="009628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962895" w:rsidRDefault="00962895"/>
    <w:p w:rsidR="00490B59" w:rsidRDefault="00FA6CD8" w:rsidP="00AA735D">
      <w:pPr>
        <w:pStyle w:val="affa"/>
        <w:jc w:val="center"/>
        <w:rPr>
          <w:sz w:val="22"/>
          <w:szCs w:val="22"/>
        </w:rPr>
      </w:pPr>
      <w:bookmarkStart w:id="1" w:name="sub_1012"/>
      <w:r>
        <w:rPr>
          <w:rStyle w:val="a3"/>
          <w:sz w:val="22"/>
          <w:szCs w:val="22"/>
        </w:rPr>
        <w:t>Форма 1.2. Информация</w:t>
      </w:r>
    </w:p>
    <w:bookmarkEnd w:id="1"/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запроса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на получение технических условий подключения (технологического</w:t>
      </w:r>
      <w:proofErr w:type="gramEnd"/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присоединения) </w:t>
      </w:r>
      <w:proofErr w:type="gramStart"/>
      <w:r>
        <w:rPr>
          <w:rStyle w:val="a3"/>
          <w:sz w:val="22"/>
          <w:szCs w:val="22"/>
        </w:rPr>
        <w:t>строящихся</w:t>
      </w:r>
      <w:proofErr w:type="gramEnd"/>
      <w:r>
        <w:rPr>
          <w:rStyle w:val="a3"/>
          <w:sz w:val="22"/>
          <w:szCs w:val="22"/>
        </w:rPr>
        <w:t>, реконструируемых или построенных,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но не подключенных объектов капитального строительства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 газораспределительным сетям</w:t>
      </w:r>
    </w:p>
    <w:p w:rsidR="00490B59" w:rsidRPr="00AA735D" w:rsidRDefault="00490B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96289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96289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96289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  <w:p w:rsidR="00AA735D" w:rsidRPr="00AA735D" w:rsidRDefault="00AA735D" w:rsidP="00AA735D">
            <w:pPr>
              <w:rPr>
                <w:sz w:val="16"/>
                <w:szCs w:val="16"/>
              </w:rPr>
            </w:pP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5" w:history="1">
              <w:r w:rsidRPr="00962895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пунктами 7</w:t>
              </w:r>
            </w:hyperlink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6" w:history="1">
              <w:r w:rsidRPr="00962895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8</w:t>
              </w:r>
            </w:hyperlink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7" w:history="1">
              <w:r w:rsidRPr="00962895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постановлением</w:t>
              </w:r>
            </w:hyperlink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30.12.2013 N 1314 (далее - Правила подключения), запрос о предоставлении технических условий, направляемый исполнителю заявителем, должен содержать:</w:t>
            </w:r>
          </w:p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2895">
              <w:rPr>
                <w:rFonts w:ascii="Times New Roman" w:hAnsi="Times New Roman" w:cs="Times New Roman"/>
                <w:sz w:val="22"/>
                <w:szCs w:val="22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62895">
              <w:rPr>
                <w:rFonts w:ascii="Times New Roman" w:hAnsi="Times New Roman" w:cs="Times New Roman"/>
                <w:sz w:val="22"/>
                <w:szCs w:val="22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в) планируемую величину максимального часового расхода газа (мощности) отдельно по различным точкам </w:t>
            </w: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подключения (если их несколько) с обоснованием необходимости подключения нескольких точек.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К запросу о предоставлении технических условий прилагаются следующие документы: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б) ситуационный план;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 куб. метров);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0D4EDB">
              <w:rPr>
                <w:rFonts w:eastAsiaTheme="minorEastAsia"/>
                <w:sz w:val="22"/>
                <w:szCs w:val="22"/>
              </w:rPr>
              <w:t>д</w:t>
            </w:r>
            <w:proofErr w:type="spellEnd"/>
            <w:r w:rsidRPr="000D4EDB">
              <w:rPr>
                <w:rFonts w:eastAsiaTheme="minorEastAsia"/>
                <w:sz w:val="22"/>
                <w:szCs w:val="22"/>
              </w:rPr>
              <w:t>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0D4EDB">
              <w:rPr>
                <w:rFonts w:eastAsiaTheme="minorEastAsia"/>
                <w:sz w:val="22"/>
                <w:szCs w:val="22"/>
              </w:rPr>
              <w:t xml:space="preserve">е)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0D4EDB">
              <w:rPr>
                <w:rFonts w:eastAsiaTheme="minorEastAsia"/>
                <w:sz w:val="22"/>
                <w:szCs w:val="22"/>
              </w:rPr>
              <w:t>газопотребления</w:t>
            </w:r>
            <w:proofErr w:type="spellEnd"/>
            <w:r w:rsidRPr="000D4EDB">
              <w:rPr>
                <w:rFonts w:eastAsiaTheme="minorEastAsia"/>
                <w:sz w:val="22"/>
                <w:szCs w:val="22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 </w:t>
            </w:r>
            <w:hyperlink r:id="rId8" w:anchor="/document/70555592/entry/1034" w:history="1">
              <w:r w:rsidRPr="000D4EDB">
                <w:rPr>
                  <w:rFonts w:eastAsiaTheme="minorEastAsia"/>
                  <w:sz w:val="22"/>
                  <w:szCs w:val="22"/>
                </w:rPr>
                <w:t>пунктом 34</w:t>
              </w:r>
            </w:hyperlink>
            <w:r w:rsidRPr="000D4EDB">
              <w:rPr>
                <w:rFonts w:eastAsiaTheme="minorEastAsia"/>
                <w:sz w:val="22"/>
                <w:szCs w:val="22"/>
              </w:rPr>
              <w:t> настоящих Правил;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0D4EDB">
              <w:rPr>
                <w:rFonts w:eastAsiaTheme="minorEastAsia"/>
                <w:sz w:val="22"/>
                <w:szCs w:val="22"/>
              </w:rPr>
              <w:t>ж) документы, предусмотренные </w:t>
            </w:r>
            <w:hyperlink r:id="rId9" w:anchor="/document/70555592/entry/1046" w:history="1">
              <w:r w:rsidRPr="000D4EDB">
                <w:rPr>
                  <w:rFonts w:eastAsiaTheme="minorEastAsia"/>
                  <w:sz w:val="22"/>
                  <w:szCs w:val="22"/>
                </w:rPr>
                <w:t>пунктом 46</w:t>
              </w:r>
            </w:hyperlink>
            <w:r w:rsidRPr="000D4EDB">
              <w:rPr>
                <w:rFonts w:eastAsiaTheme="minorEastAsia"/>
                <w:sz w:val="22"/>
                <w:szCs w:val="22"/>
              </w:rPr>
              <w:t> настоящих Правил, в случае предоставления технических условий при уступке права на использование мощности;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0D4EDB">
              <w:rPr>
                <w:rFonts w:eastAsiaTheme="minorEastAsia"/>
                <w:sz w:val="22"/>
                <w:szCs w:val="22"/>
              </w:rPr>
              <w:t>з</w:t>
            </w:r>
            <w:proofErr w:type="spellEnd"/>
            <w:r w:rsidRPr="000D4EDB">
              <w:rPr>
                <w:rFonts w:eastAsiaTheme="minorEastAsia"/>
                <w:sz w:val="22"/>
                <w:szCs w:val="22"/>
              </w:rPr>
              <w:t>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 </w:t>
            </w:r>
            <w:hyperlink r:id="rId10" w:anchor="/document/12111288/entry/0" w:history="1">
              <w:r w:rsidRPr="000D4EDB">
                <w:rPr>
                  <w:rFonts w:eastAsiaTheme="minorEastAsia"/>
                  <w:sz w:val="22"/>
                  <w:szCs w:val="22"/>
                </w:rPr>
                <w:t>Федеральным законом</w:t>
              </w:r>
            </w:hyperlink>
            <w:r w:rsidRPr="000D4EDB">
              <w:rPr>
                <w:rFonts w:eastAsiaTheme="minorEastAsia"/>
                <w:sz w:val="22"/>
                <w:szCs w:val="22"/>
              </w:rPr>
              <w:t> 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  <w:proofErr w:type="gramEnd"/>
          </w:p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заявитель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11" w:history="1">
              <w:r w:rsidRPr="000D4ED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пунктами 9 - 11</w:t>
              </w:r>
            </w:hyperlink>
            <w:r w:rsidRPr="000D4EDB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подключения.</w:t>
            </w:r>
          </w:p>
        </w:tc>
      </w:tr>
    </w:tbl>
    <w:p w:rsidR="00490B59" w:rsidRDefault="00FA6CD8" w:rsidP="00AA735D">
      <w:pPr>
        <w:pStyle w:val="affa"/>
      </w:pPr>
      <w:bookmarkStart w:id="2" w:name="sub_1013"/>
      <w:r>
        <w:rPr>
          <w:rStyle w:val="a3"/>
          <w:sz w:val="22"/>
          <w:szCs w:val="22"/>
        </w:rPr>
        <w:t xml:space="preserve">           </w:t>
      </w:r>
      <w:bookmarkEnd w:id="2"/>
    </w:p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0D4EDB"/>
    <w:rsid w:val="001F69C7"/>
    <w:rsid w:val="00490B59"/>
    <w:rsid w:val="00533192"/>
    <w:rsid w:val="007553A0"/>
    <w:rsid w:val="007A5307"/>
    <w:rsid w:val="0080037A"/>
    <w:rsid w:val="008908B6"/>
    <w:rsid w:val="00962895"/>
    <w:rsid w:val="00AA735D"/>
    <w:rsid w:val="00AB0FF6"/>
    <w:rsid w:val="00B61893"/>
    <w:rsid w:val="00BE3A31"/>
    <w:rsid w:val="00C95E38"/>
    <w:rsid w:val="00CD6A48"/>
    <w:rsid w:val="00F76BF5"/>
    <w:rsid w:val="00FA6CD8"/>
    <w:rsid w:val="00F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628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962895"/>
    <w:rPr>
      <w:i/>
      <w:iCs/>
    </w:rPr>
  </w:style>
  <w:style w:type="character" w:customStyle="1" w:styleId="apple-converted-space">
    <w:name w:val="apple-converted-space"/>
    <w:basedOn w:val="a0"/>
    <w:rsid w:val="00962895"/>
  </w:style>
  <w:style w:type="character" w:styleId="affff3">
    <w:name w:val="Hyperlink"/>
    <w:basedOn w:val="a0"/>
    <w:uiPriority w:val="99"/>
    <w:semiHidden/>
    <w:unhideWhenUsed/>
    <w:rsid w:val="00962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1008" TargetMode="External"/><Relationship Id="rId11" Type="http://schemas.openxmlformats.org/officeDocument/2006/relationships/hyperlink" Target="http://internet.garant.ru/document?id=70455592&amp;sub=1009" TargetMode="External"/><Relationship Id="rId5" Type="http://schemas.openxmlformats.org/officeDocument/2006/relationships/hyperlink" Target="http://internet.garant.ru/document?id=70455592&amp;sub=1007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28D3-8C18-49F7-AC1F-5FB7934A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3</cp:revision>
  <cp:lastPrinted>2017-02-28T09:44:00Z</cp:lastPrinted>
  <dcterms:created xsi:type="dcterms:W3CDTF">2017-02-28T09:29:00Z</dcterms:created>
  <dcterms:modified xsi:type="dcterms:W3CDTF">2017-02-28T09:51:00Z</dcterms:modified>
</cp:coreProperties>
</file>